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Style w:val="Heading2"/>
        <w:keepNext w:val="0"/>
        <w:spacing w:after="80" w:before="360" w:line="360" w:lineRule="auto"/>
        <w:rPr>
          <w:rFonts w:ascii="Arial" w:cs="Arial" w:eastAsia="Arial" w:hAnsi="Arial"/>
        </w:rPr>
      </w:pPr>
      <w:bookmarkStart w:colFirst="0" w:colLast="0" w:name="_heading=h.v2zbvfu1kezq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TERMO DE REFERÊNCIA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Lei nº 14.133, de 1º de abril de 2021</w:t>
        <w:br w:type="textWrapping"/>
        <w:t xml:space="preserve">Serviços sem dedicação exclusiva de mão de obra - Contratação direta</w:t>
        <w:br w:type="textWrapping"/>
        <w:t xml:space="preserve">CONSÓRCIO INTERMUNICIPAL MULTIFINALITÁRIO DOS MUNICÍPIOS DO VALE DO ITAPECERICA - CIMMVI</w:t>
        <w:br w:type="textWrapping"/>
        <w:t xml:space="preserve">(Processo Administrativo nº 001/2025)</w:t>
      </w:r>
    </w:p>
    <w:p w:rsidR="00000000" w:rsidDel="00000000" w:rsidP="00000000" w:rsidRDefault="00000000" w:rsidRPr="00000000" w14:paraId="00000004">
      <w:pPr>
        <w:pStyle w:val="Heading2"/>
        <w:keepNext w:val="0"/>
        <w:spacing w:after="80" w:before="360" w:line="360" w:lineRule="auto"/>
        <w:jc w:val="both"/>
        <w:rPr>
          <w:rFonts w:ascii="Arial" w:cs="Arial" w:eastAsia="Arial" w:hAnsi="Arial"/>
        </w:rPr>
      </w:pPr>
      <w:bookmarkStart w:colFirst="0" w:colLast="0" w:name="_heading=h.8cahr5lv0wsu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1. OBJETO DA CONTRATAÇÃO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after="80" w:before="280" w:line="360" w:lineRule="auto"/>
        <w:jc w:val="both"/>
        <w:rPr>
          <w:rFonts w:ascii="Arial" w:cs="Arial" w:eastAsia="Arial" w:hAnsi="Arial"/>
          <w:color w:val="000000"/>
        </w:rPr>
      </w:pPr>
      <w:bookmarkStart w:colFirst="0" w:colLast="0" w:name="_heading=h.48tqzeh851kz" w:id="2"/>
      <w:bookmarkEnd w:id="2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1.1. Descrição do serviço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contratação tem por objeto a adesão ao Diário Oficial dos Municípios Mineiros, administrado pela Associação Mineira de Municípios (AMM), para a disponibilização do sistema eletrônico de gerenciamento e publicação de atos oficiais do CIMMVI.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prestação do serviço compreende a disponibilização e manutenção de um software on-line que permitirá ao CIMMVI gerenciar e publicar seus atos oficiais no Diário Oficial dos Municípios Mineiros, garantindo autenticidade, integridade e validade jurídica das publicações.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after="80" w:before="280" w:line="360" w:lineRule="auto"/>
        <w:jc w:val="both"/>
        <w:rPr>
          <w:rFonts w:ascii="Arial" w:cs="Arial" w:eastAsia="Arial" w:hAnsi="Arial"/>
          <w:color w:val="000000"/>
        </w:rPr>
      </w:pPr>
      <w:bookmarkStart w:colFirst="0" w:colLast="0" w:name="_heading=h.wzmvnk3xhnne" w:id="3"/>
      <w:bookmarkEnd w:id="3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1.2. Funcionalidades e características técnicas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sistema deverá atender aos seguintes requisitos:</w:t>
      </w:r>
    </w:p>
    <w:p w:rsidR="00000000" w:rsidDel="00000000" w:rsidP="00000000" w:rsidRDefault="00000000" w:rsidRPr="00000000" w14:paraId="0000000A">
      <w:pPr>
        <w:pStyle w:val="Heading4"/>
        <w:keepNext w:val="0"/>
        <w:keepLines w:val="0"/>
        <w:spacing w:after="40" w:before="240" w:line="360" w:lineRule="auto"/>
        <w:jc w:val="both"/>
        <w:rPr>
          <w:rFonts w:ascii="Arial" w:cs="Arial" w:eastAsia="Arial" w:hAnsi="Arial"/>
          <w:i w:val="0"/>
          <w:color w:val="000000"/>
        </w:rPr>
      </w:pPr>
      <w:bookmarkStart w:colFirst="0" w:colLast="0" w:name="_heading=h.f7kt155x3xo0" w:id="4"/>
      <w:bookmarkEnd w:id="4"/>
      <w:r w:rsidDel="00000000" w:rsidR="00000000" w:rsidRPr="00000000">
        <w:rPr>
          <w:rFonts w:ascii="Arial" w:cs="Arial" w:eastAsia="Arial" w:hAnsi="Arial"/>
          <w:i w:val="0"/>
          <w:color w:val="000000"/>
          <w:rtl w:val="0"/>
        </w:rPr>
        <w:t xml:space="preserve">1.2.1. Acesso ao sistema e gerenciamento de publicações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sistema deve ser 100% on-line, acessível via navegador sem necessidade de instalação local;</w:t>
        <w:br w:type="textWrapping"/>
        <w:t xml:space="preserve">Permitir cadastro e gerenciamento de publicações pelos usuários do CIMMVI;</w:t>
        <w:br w:type="textWrapping"/>
        <w:t xml:space="preserve">Disponibilizar interface segura para envio e edição de atos administrativos antes da finalização da edição diária;</w:t>
        <w:br w:type="textWrapping"/>
        <w:t xml:space="preserve">Garantir que as publicações só possam ser alteradas até o fechamento da edição diária, sendo permitida retificação apenas na edição subsequente;</w:t>
        <w:br w:type="textWrapping"/>
        <w:t xml:space="preserve">Garantir que cada publicação receba um código de identificação único, permitindo rastreabilidade e conferência.</w:t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after="40" w:before="240" w:line="360" w:lineRule="auto"/>
        <w:jc w:val="both"/>
        <w:rPr>
          <w:rFonts w:ascii="Arial" w:cs="Arial" w:eastAsia="Arial" w:hAnsi="Arial"/>
          <w:i w:val="0"/>
          <w:color w:val="000000"/>
        </w:rPr>
      </w:pPr>
      <w:bookmarkStart w:colFirst="0" w:colLast="0" w:name="_heading=h.fjhgsylffw6s" w:id="5"/>
      <w:bookmarkEnd w:id="5"/>
      <w:r w:rsidDel="00000000" w:rsidR="00000000" w:rsidRPr="00000000">
        <w:rPr>
          <w:rFonts w:ascii="Arial" w:cs="Arial" w:eastAsia="Arial" w:hAnsi="Arial"/>
          <w:i w:val="0"/>
          <w:color w:val="000000"/>
          <w:rtl w:val="0"/>
        </w:rPr>
        <w:t xml:space="preserve">1.2.2. Segurança e conformidade jurídica</w:t>
      </w:r>
    </w:p>
    <w:p w:rsidR="00000000" w:rsidDel="00000000" w:rsidP="00000000" w:rsidRDefault="00000000" w:rsidRPr="00000000" w14:paraId="0000000D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sistema deve garantir autenticidade, integridade e validade jurídica das publicações, conforme as diretrizes da Infraestrutura de Chaves Públicas (ICP-Brasil), instituída pela Medida Provisória nº 2.200-2/2001;</w:t>
        <w:br w:type="textWrapping"/>
        <w:t xml:space="preserve">Assegurar a impossibilidade de alteração de conteúdos após a publicação no Diário Oficial;</w:t>
        <w:br w:type="textWrapping"/>
        <w:t xml:space="preserve">Atender aos requisitos legais de publicidade e transparência da Lei nº 14.133/2021.</w:t>
      </w:r>
    </w:p>
    <w:p w:rsidR="00000000" w:rsidDel="00000000" w:rsidP="00000000" w:rsidRDefault="00000000" w:rsidRPr="00000000" w14:paraId="0000000E">
      <w:pPr>
        <w:pStyle w:val="Heading4"/>
        <w:keepNext w:val="0"/>
        <w:keepLines w:val="0"/>
        <w:spacing w:after="40" w:before="240" w:line="360" w:lineRule="auto"/>
        <w:jc w:val="both"/>
        <w:rPr>
          <w:rFonts w:ascii="Arial" w:cs="Arial" w:eastAsia="Arial" w:hAnsi="Arial"/>
          <w:i w:val="0"/>
          <w:color w:val="000000"/>
        </w:rPr>
      </w:pPr>
      <w:bookmarkStart w:colFirst="0" w:colLast="0" w:name="_heading=h.c66qc8xfm6of" w:id="6"/>
      <w:bookmarkEnd w:id="6"/>
      <w:r w:rsidDel="00000000" w:rsidR="00000000" w:rsidRPr="00000000">
        <w:rPr>
          <w:rFonts w:ascii="Arial" w:cs="Arial" w:eastAsia="Arial" w:hAnsi="Arial"/>
          <w:i w:val="0"/>
          <w:color w:val="000000"/>
          <w:rtl w:val="0"/>
        </w:rPr>
        <w:t xml:space="preserve">1.2.3. Disponibilização das edições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sistema deve disponibilizar as edições do Diário Oficial no portal oficial:</w:t>
      </w:r>
      <w:hyperlink r:id="rId7">
        <w:r w:rsidDel="00000000" w:rsidR="00000000" w:rsidRPr="00000000">
          <w:rPr>
            <w:rFonts w:ascii="Arial" w:cs="Arial" w:eastAsia="Arial" w:hAnsi="Arial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http://www.diariomunicipal.com.br/amm-mg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;</w:t>
        <w:br w:type="textWrapping"/>
        <w:t xml:space="preserve">As edições devem ser publicadas a partir da zero hora do dia útil subsequente ao cadastro, desde que a submissão tenha sido realizada até as 17h do dia anterior;</w:t>
        <w:br w:type="textWrapping"/>
        <w:t xml:space="preserve">O Diário Oficial deve ser acessível gratuitamente ao público, sem necessidade de cadastro ou senha.</w:t>
      </w:r>
    </w:p>
    <w:p w:rsidR="00000000" w:rsidDel="00000000" w:rsidP="00000000" w:rsidRDefault="00000000" w:rsidRPr="00000000" w14:paraId="00000010">
      <w:pPr>
        <w:pStyle w:val="Heading4"/>
        <w:keepNext w:val="0"/>
        <w:keepLines w:val="0"/>
        <w:spacing w:after="40" w:before="240" w:line="360" w:lineRule="auto"/>
        <w:jc w:val="both"/>
        <w:rPr>
          <w:rFonts w:ascii="Arial" w:cs="Arial" w:eastAsia="Arial" w:hAnsi="Arial"/>
          <w:i w:val="0"/>
          <w:color w:val="000000"/>
        </w:rPr>
      </w:pPr>
      <w:bookmarkStart w:colFirst="0" w:colLast="0" w:name="_heading=h.tuvl79n9xm9g" w:id="7"/>
      <w:bookmarkEnd w:id="7"/>
      <w:r w:rsidDel="00000000" w:rsidR="00000000" w:rsidRPr="00000000">
        <w:rPr>
          <w:rFonts w:ascii="Arial" w:cs="Arial" w:eastAsia="Arial" w:hAnsi="Arial"/>
          <w:i w:val="0"/>
          <w:color w:val="000000"/>
          <w:rtl w:val="0"/>
        </w:rPr>
        <w:t xml:space="preserve">1.2.4. Suporte técnico e manutenção</w:t>
      </w:r>
    </w:p>
    <w:p w:rsidR="00000000" w:rsidDel="00000000" w:rsidP="00000000" w:rsidRDefault="00000000" w:rsidRPr="00000000" w14:paraId="00000011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serviço incluirá suporte técnico conforme as disposições do contrato de adesão;</w:t>
        <w:br w:type="textWrapping"/>
        <w:t xml:space="preserve">O sistema deverá ser atualizado periodicamente, garantindo correções de segurança e otimização de desempenho;</w:t>
        <w:br w:type="textWrapping"/>
        <w:t xml:space="preserve">Manutenção preventiva será realizada sem prejuízo à operacionalidade do serviço.</w:t>
      </w:r>
    </w:p>
    <w:p w:rsidR="00000000" w:rsidDel="00000000" w:rsidP="00000000" w:rsidRDefault="00000000" w:rsidRPr="00000000" w14:paraId="00000012">
      <w:pPr>
        <w:pStyle w:val="Heading4"/>
        <w:keepNext w:val="0"/>
        <w:keepLines w:val="0"/>
        <w:spacing w:after="40" w:before="240" w:line="360" w:lineRule="auto"/>
        <w:jc w:val="both"/>
        <w:rPr>
          <w:rFonts w:ascii="Arial" w:cs="Arial" w:eastAsia="Arial" w:hAnsi="Arial"/>
          <w:i w:val="0"/>
          <w:color w:val="000000"/>
        </w:rPr>
      </w:pPr>
      <w:bookmarkStart w:colFirst="0" w:colLast="0" w:name="_heading=h.f3j6gpafmd4j" w:id="8"/>
      <w:bookmarkEnd w:id="8"/>
      <w:r w:rsidDel="00000000" w:rsidR="00000000" w:rsidRPr="00000000">
        <w:rPr>
          <w:rFonts w:ascii="Arial" w:cs="Arial" w:eastAsia="Arial" w:hAnsi="Arial"/>
          <w:i w:val="0"/>
          <w:color w:val="000000"/>
          <w:rtl w:val="0"/>
        </w:rPr>
        <w:t xml:space="preserve">1.2.5. Requisitos de hardware e software para usuários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garantir a utilização adequada do sistema, o CIMMVI deve dispor de:</w:t>
        <w:br w:type="textWrapping"/>
        <w:t xml:space="preserve">Computadores com processador compatível com Core 2 Duo ou superior e memória RAM mínima de 2GB;</w:t>
        <w:br w:type="textWrapping"/>
        <w:t xml:space="preserve">Acesso à internet banda larga, por conexão discada, rádio ou dedicada;</w:t>
        <w:br w:type="textWrapping"/>
        <w:t xml:space="preserve">Navegador atualizado (Google Chrome ou Mozilla Firefox, versões a partir de 2016);</w:t>
        <w:br w:type="textWrapping"/>
        <w:t xml:space="preserve">Conta de e-mail válida, para recebimento de confirmações e notificações do sistema.</w:t>
      </w:r>
    </w:p>
    <w:p w:rsidR="00000000" w:rsidDel="00000000" w:rsidP="00000000" w:rsidRDefault="00000000" w:rsidRPr="00000000" w14:paraId="00000014">
      <w:pPr>
        <w:pStyle w:val="Heading2"/>
        <w:keepNext w:val="0"/>
        <w:spacing w:after="80" w:before="360" w:line="360" w:lineRule="auto"/>
        <w:jc w:val="both"/>
        <w:rPr>
          <w:rFonts w:ascii="Arial" w:cs="Arial" w:eastAsia="Arial" w:hAnsi="Arial"/>
        </w:rPr>
      </w:pPr>
      <w:bookmarkStart w:colFirst="0" w:colLast="0" w:name="_heading=h.tf18k6wrchz6" w:id="9"/>
      <w:bookmarkEnd w:id="9"/>
      <w:r w:rsidDel="00000000" w:rsidR="00000000" w:rsidRPr="00000000">
        <w:rPr>
          <w:rFonts w:ascii="Arial" w:cs="Arial" w:eastAsia="Arial" w:hAnsi="Arial"/>
          <w:rtl w:val="0"/>
        </w:rPr>
        <w:t xml:space="preserve">2. OPERAÇÃO E EXECUÇÃO DO SERVIÇO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after="80" w:before="280" w:line="360" w:lineRule="auto"/>
        <w:jc w:val="both"/>
        <w:rPr>
          <w:rFonts w:ascii="Arial" w:cs="Arial" w:eastAsia="Arial" w:hAnsi="Arial"/>
          <w:color w:val="000000"/>
        </w:rPr>
      </w:pPr>
      <w:bookmarkStart w:colFirst="0" w:colLast="0" w:name="_heading=h.lo92v5478nbx" w:id="10"/>
      <w:bookmarkEnd w:id="1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2.1. Fluxo operacional da publicação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Cadastro do usuário administrador no sistema SIGPub pela AMM;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Cadastramento de usuários adicionais pelo administrador do CIMMVI;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Envio de atos administrativos e normativos pelo CIMMVI através do sistema;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Validação e conferência automática pelo sistema antes do fechamento da edição;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Publicação no Diário Oficial dos Municípios Mineiros conforme cronograma;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Acesso livre ao conteúdo publicado no portal oficial.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after="80" w:before="280" w:line="360" w:lineRule="auto"/>
        <w:jc w:val="both"/>
        <w:rPr>
          <w:rFonts w:ascii="Arial" w:cs="Arial" w:eastAsia="Arial" w:hAnsi="Arial"/>
          <w:color w:val="000000"/>
        </w:rPr>
      </w:pPr>
      <w:bookmarkStart w:colFirst="0" w:colLast="0" w:name="_heading=h.30i7t3hra0o9" w:id="11"/>
      <w:bookmarkEnd w:id="11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2.2. Procedimentos de suporte técnico</w:t>
      </w:r>
    </w:p>
    <w:p w:rsidR="00000000" w:rsidDel="00000000" w:rsidP="00000000" w:rsidRDefault="00000000" w:rsidRPr="00000000" w14:paraId="0000001D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suporte será prestado de forma remota, conforme as regras definidas no contrato de adesão;</w:t>
        <w:br w:type="textWrapping"/>
        <w:t xml:space="preserve">O atendimento será realizado conforme as disposições pactuadas entre as partes.</w:t>
      </w:r>
    </w:p>
    <w:p w:rsidR="00000000" w:rsidDel="00000000" w:rsidP="00000000" w:rsidRDefault="00000000" w:rsidRPr="00000000" w14:paraId="0000001E">
      <w:pPr>
        <w:spacing w:after="20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spacing w:after="80" w:before="360" w:line="360" w:lineRule="auto"/>
        <w:jc w:val="both"/>
        <w:rPr>
          <w:rFonts w:ascii="Arial" w:cs="Arial" w:eastAsia="Arial" w:hAnsi="Arial"/>
        </w:rPr>
      </w:pPr>
      <w:bookmarkStart w:colFirst="0" w:colLast="0" w:name="_heading=h.1w6399vqb57d" w:id="12"/>
      <w:bookmarkEnd w:id="12"/>
      <w:r w:rsidDel="00000000" w:rsidR="00000000" w:rsidRPr="00000000">
        <w:rPr>
          <w:rFonts w:ascii="Arial" w:cs="Arial" w:eastAsia="Arial" w:hAnsi="Arial"/>
          <w:rtl w:val="0"/>
        </w:rPr>
        <w:t xml:space="preserve">3. PRAZOS E CONDIÇÕES DE EXECUÇÃO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after="80" w:before="280" w:line="360" w:lineRule="auto"/>
        <w:jc w:val="both"/>
        <w:rPr>
          <w:rFonts w:ascii="Arial" w:cs="Arial" w:eastAsia="Arial" w:hAnsi="Arial"/>
          <w:color w:val="000000"/>
        </w:rPr>
      </w:pPr>
      <w:bookmarkStart w:colFirst="0" w:colLast="0" w:name="_heading=h.wye2jlux9zfs" w:id="13"/>
      <w:bookmarkEnd w:id="13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3.1. Vigência do serviço</w:t>
      </w:r>
    </w:p>
    <w:p w:rsidR="00000000" w:rsidDel="00000000" w:rsidP="00000000" w:rsidRDefault="00000000" w:rsidRPr="00000000" w14:paraId="00000021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serviço será prestado pelo prazo de 12 meses, conforme contrato de adesão; A execução inicia-se na data da assinatura do contrato.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after="80" w:before="280" w:line="360" w:lineRule="auto"/>
        <w:jc w:val="both"/>
        <w:rPr>
          <w:rFonts w:ascii="Arial" w:cs="Arial" w:eastAsia="Arial" w:hAnsi="Arial"/>
          <w:color w:val="000000"/>
        </w:rPr>
      </w:pPr>
      <w:bookmarkStart w:colFirst="0" w:colLast="0" w:name="_heading=h.hbf7sagyjgkp" w:id="14"/>
      <w:bookmarkEnd w:id="14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3.2. Condições para execução plena do serviço</w:t>
      </w:r>
    </w:p>
    <w:p w:rsidR="00000000" w:rsidDel="00000000" w:rsidP="00000000" w:rsidRDefault="00000000" w:rsidRPr="00000000" w14:paraId="00000023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CIMMVI será responsável pelo envio correto dos atos administrativos;</w:t>
        <w:br w:type="textWrapping"/>
        <w:t xml:space="preserve">A AMM será responsável pela disponibilização do sistema e manutenção do serviço;</w:t>
        <w:br w:type="textWrapping"/>
        <w:t xml:space="preserve">Eventuais erros ou falhas técnicas deverão ser corrigidos sem custos adicionais para o contratante.</w:t>
      </w:r>
    </w:p>
    <w:p w:rsidR="00000000" w:rsidDel="00000000" w:rsidP="00000000" w:rsidRDefault="00000000" w:rsidRPr="00000000" w14:paraId="00000024">
      <w:pPr>
        <w:pStyle w:val="Heading2"/>
        <w:keepNext w:val="0"/>
        <w:spacing w:after="80" w:before="360" w:line="360" w:lineRule="auto"/>
        <w:jc w:val="both"/>
        <w:rPr>
          <w:rFonts w:ascii="Arial" w:cs="Arial" w:eastAsia="Arial" w:hAnsi="Arial"/>
        </w:rPr>
      </w:pPr>
      <w:bookmarkStart w:colFirst="0" w:colLast="0" w:name="_heading=h.cuoqbjxxy17n" w:id="15"/>
      <w:bookmarkEnd w:id="15"/>
      <w:r w:rsidDel="00000000" w:rsidR="00000000" w:rsidRPr="00000000">
        <w:rPr>
          <w:rFonts w:ascii="Arial" w:cs="Arial" w:eastAsia="Arial" w:hAnsi="Arial"/>
          <w:rtl w:val="0"/>
        </w:rPr>
        <w:t xml:space="preserve">4. RESULTADOS ESPERADOS</w:t>
      </w:r>
    </w:p>
    <w:p w:rsidR="00000000" w:rsidDel="00000000" w:rsidP="00000000" w:rsidRDefault="00000000" w:rsidRPr="00000000" w14:paraId="00000025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Publicação regular e segura dos atos administrativos do CIMMVI no Diário Oficial;</w:t>
        <w:br w:type="textWrapping"/>
        <w:t xml:space="preserve">Garantia de autenticidade e validade jurídica das publicações;</w:t>
        <w:br w:type="textWrapping"/>
        <w:t xml:space="preserve">Facilidade no gerenciamento das publicações, garantindo maior eficiência na comunicação institucional;</w:t>
        <w:br w:type="textWrapping"/>
        <w:t xml:space="preserve">Acessibilidade pública e gratuita às edições, assegurando transparência e controle social;</w:t>
        <w:br w:type="textWrapping"/>
        <w:t xml:space="preserve">Suporte técnico conforme contrato, garantindo estabilidade e confiabilidade do serviço.</w:t>
      </w:r>
    </w:p>
    <w:p w:rsidR="00000000" w:rsidDel="00000000" w:rsidP="00000000" w:rsidRDefault="00000000" w:rsidRPr="00000000" w14:paraId="00000026">
      <w:pPr>
        <w:pStyle w:val="Heading2"/>
        <w:keepNext w:val="0"/>
        <w:spacing w:after="80" w:before="360" w:line="360" w:lineRule="auto"/>
        <w:jc w:val="both"/>
        <w:rPr>
          <w:rFonts w:ascii="Arial" w:cs="Arial" w:eastAsia="Arial" w:hAnsi="Arial"/>
        </w:rPr>
      </w:pPr>
      <w:bookmarkStart w:colFirst="0" w:colLast="0" w:name="_heading=h.hudidpiksdy7" w:id="16"/>
      <w:bookmarkEnd w:id="16"/>
      <w:r w:rsidDel="00000000" w:rsidR="00000000" w:rsidRPr="00000000">
        <w:rPr>
          <w:rFonts w:ascii="Arial" w:cs="Arial" w:eastAsia="Arial" w:hAnsi="Arial"/>
          <w:rtl w:val="0"/>
        </w:rPr>
        <w:t xml:space="preserve">5. CONDIÇÕES DE ACEITE DO SERVIÇO</w:t>
      </w:r>
    </w:p>
    <w:p w:rsidR="00000000" w:rsidDel="00000000" w:rsidP="00000000" w:rsidRDefault="00000000" w:rsidRPr="00000000" w14:paraId="00000027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serviço será considerado aceito mediante confirmação da operacionalidade plena do sistema;</w:t>
        <w:br w:type="textWrapping"/>
        <w:t xml:space="preserve">A aceitação será formalizada por meio de relatórios periódicos do responsável técnico do CIMMVI, assegurando o cumprimento das obrigações contratuais;</w:t>
        <w:br w:type="textWrapping"/>
        <w:t xml:space="preserve">Qualquer falha na prestação do serviço deverá ser comunicada imediatamente à AMM, para correção em tempo hábil.</w:t>
      </w:r>
    </w:p>
    <w:p w:rsidR="00000000" w:rsidDel="00000000" w:rsidP="00000000" w:rsidRDefault="00000000" w:rsidRPr="00000000" w14:paraId="00000028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Divinópolis, 11 de fevereiro de 2025</w:t>
      </w:r>
    </w:p>
    <w:p w:rsidR="00000000" w:rsidDel="00000000" w:rsidP="00000000" w:rsidRDefault="00000000" w:rsidRPr="00000000" w14:paraId="00000029">
      <w:pPr>
        <w:spacing w:after="20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Luana Júnia Silva</w:t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Coordenadora de Programa</w:t>
      </w:r>
    </w:p>
    <w:p w:rsidR="00000000" w:rsidDel="00000000" w:rsidP="00000000" w:rsidRDefault="00000000" w:rsidRPr="00000000" w14:paraId="0000002B">
      <w:pPr>
        <w:spacing w:after="20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8425196851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rsid w:val="00EA3333"/>
    <w:rPr>
      <w:rFonts w:ascii="Ecofont_Spranq_eco_Sans" w:cs="Tahoma" w:hAnsi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2"/>
    </w:pPr>
    <w:rPr>
      <w:rFonts w:asciiTheme="majorHAnsi" w:cstheme="majorBidi" w:eastAsiaTheme="majorEastAsia" w:hAnsiTheme="majorHAnsi"/>
      <w:color w:val="243f60" w:themeColor="accent1" w:themeShade="00007F"/>
      <w:lang w:eastAsia="en-US"/>
    </w:rPr>
  </w:style>
  <w:style w:type="paragraph" w:styleId="Ttulo4">
    <w:name w:val="heading 4"/>
    <w:basedOn w:val="Normal"/>
    <w:next w:val="Normal"/>
    <w:link w:val="Ttulo4Char"/>
    <w:semiHidden w:val="1"/>
    <w:unhideWhenUsed w:val="1"/>
    <w:qFormat w:val="1"/>
    <w:rsid w:val="00A45A85"/>
    <w:pPr>
      <w:keepNext w:val="1"/>
      <w:keepLines w:val="1"/>
      <w:spacing w:before="40"/>
      <w:outlineLvl w:val="3"/>
    </w:pPr>
    <w:rPr>
      <w:rFonts w:asciiTheme="majorHAnsi" w:cstheme="majorBidi" w:eastAsiaTheme="majorEastAsia" w:hAnsiTheme="majorHAnsi"/>
      <w:i w:val="1"/>
      <w:iCs w:val="1"/>
      <w:color w:val="365f91" w:themeColor="accent1" w:themeShade="0000BF"/>
    </w:rPr>
  </w:style>
  <w:style w:type="paragraph" w:styleId="Ttulo6">
    <w:name w:val="heading 6"/>
    <w:basedOn w:val="Normal"/>
    <w:next w:val="Normal"/>
    <w:link w:val="Ttulo6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5"/>
    </w:pPr>
    <w:rPr>
      <w:rFonts w:asciiTheme="majorHAnsi" w:cstheme="majorBidi" w:eastAsiaTheme="majorEastAsia" w:hAnsiTheme="majorHAnsi"/>
      <w:color w:val="243f60" w:themeColor="accent1" w:themeShade="00007F"/>
      <w:sz w:val="22"/>
      <w:szCs w:val="22"/>
      <w:lang w:eastAsia="en-US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link w:val="PargrafodaListaChar"/>
    <w:uiPriority w:val="34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 w:val="1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qFormat w:val="1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  <w:pPr>
      <w:numPr>
        <w:numId w:val="3"/>
      </w:numPr>
    </w:pPr>
  </w:style>
  <w:style w:type="numbering" w:styleId="Estilo2" w:customStyle="1">
    <w:name w:val="Estilo2"/>
    <w:uiPriority w:val="99"/>
    <w:rsid w:val="00A72B79"/>
    <w:pPr>
      <w:numPr>
        <w:numId w:val="4"/>
      </w:numPr>
    </w:pPr>
  </w:style>
  <w:style w:type="numbering" w:styleId="Estilo3" w:customStyle="1">
    <w:name w:val="Estilo3"/>
    <w:uiPriority w:val="99"/>
    <w:rsid w:val="00A72B79"/>
    <w:pPr>
      <w:numPr>
        <w:numId w:val="5"/>
      </w:numPr>
    </w:pPr>
  </w:style>
  <w:style w:type="numbering" w:styleId="Estilo4" w:customStyle="1">
    <w:name w:val="Estilo4"/>
    <w:uiPriority w:val="99"/>
    <w:rsid w:val="0054016D"/>
    <w:pPr>
      <w:numPr>
        <w:numId w:val="6"/>
      </w:numPr>
    </w:pPr>
  </w:style>
  <w:style w:type="numbering" w:styleId="Estilo5" w:customStyle="1">
    <w:name w:val="Estilo5"/>
    <w:uiPriority w:val="99"/>
    <w:rsid w:val="0054016D"/>
    <w:pPr>
      <w:numPr>
        <w:numId w:val="7"/>
      </w:numPr>
    </w:pPr>
  </w:style>
  <w:style w:type="numbering" w:styleId="Estilo6" w:customStyle="1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 w:val="1"/>
    <w:qFormat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qFormat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Ttulo1"/>
    <w:next w:val="Normal"/>
    <w:link w:val="Nivel01Char"/>
    <w:qFormat w:val="1"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cs="Arial" w:hAnsi="Arial"/>
      <w:color w:val="auto"/>
      <w:sz w:val="20"/>
      <w:szCs w:val="20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7136D9"/>
    <w:rPr>
      <w:rFonts w:ascii="Arial" w:cs="Arial" w:hAnsi="Arial" w:eastAsiaTheme="majorEastAsia"/>
      <w:b w:val="1"/>
      <w:bCs w:val="1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7F77A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1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qFormat w:val="1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szCs w:val="24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cs="Arial" w:hAnsi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 w:val="28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" w:customStyle="1">
    <w:name w:val="Nivel 2"/>
    <w:basedOn w:val="Normal"/>
    <w:link w:val="Nivel2Char"/>
    <w:qFormat w:val="1"/>
    <w:rsid w:val="00681F9B"/>
    <w:pPr>
      <w:numPr>
        <w:ilvl w:val="1"/>
        <w:numId w:val="1"/>
      </w:numPr>
      <w:spacing w:after="120" w:before="120" w:line="276" w:lineRule="auto"/>
      <w:jc w:val="both"/>
    </w:pPr>
    <w:rPr>
      <w:rFonts w:ascii="Arial" w:cs="Arial" w:hAnsi="Arial"/>
      <w:color w:val="000000"/>
      <w:sz w:val="20"/>
      <w:szCs w:val="20"/>
    </w:rPr>
  </w:style>
  <w:style w:type="paragraph" w:styleId="Nivel10" w:customStyle="1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" w:customStyle="1">
    <w:name w:val="Nivel 3"/>
    <w:basedOn w:val="Normal"/>
    <w:link w:val="Nivel3Char"/>
    <w:qFormat w:val="1"/>
    <w:rsid w:val="007B1E53"/>
    <w:pPr>
      <w:numPr>
        <w:ilvl w:val="2"/>
        <w:numId w:val="1"/>
      </w:numPr>
      <w:spacing w:after="120" w:before="120" w:line="276" w:lineRule="auto"/>
      <w:ind w:left="3198"/>
      <w:jc w:val="both"/>
    </w:pPr>
    <w:rPr>
      <w:rFonts w:ascii="Arial" w:cs="Arial" w:hAnsi="Arial"/>
      <w:color w:val="000000"/>
      <w:sz w:val="20"/>
      <w:szCs w:val="20"/>
    </w:rPr>
  </w:style>
  <w:style w:type="paragraph" w:styleId="Nivel4" w:customStyle="1">
    <w:name w:val="Nivel 4"/>
    <w:basedOn w:val="Nivel3"/>
    <w:link w:val="Nivel4Char"/>
    <w:qFormat w:val="1"/>
    <w:rsid w:val="007B1E53"/>
    <w:pPr>
      <w:numPr>
        <w:ilvl w:val="3"/>
      </w:numPr>
      <w:ind w:left="851" w:firstLine="0"/>
    </w:pPr>
    <w:rPr>
      <w:color w:val="auto"/>
    </w:rPr>
  </w:style>
  <w:style w:type="paragraph" w:styleId="Nivel5" w:customStyle="1">
    <w:name w:val="Nivel 5"/>
    <w:basedOn w:val="Nivel4"/>
    <w:qFormat w:val="1"/>
    <w:rsid w:val="007B1E53"/>
    <w:pPr>
      <w:numPr>
        <w:ilvl w:val="4"/>
      </w:numPr>
      <w:ind w:left="1276" w:firstLine="0"/>
    </w:pPr>
  </w:style>
  <w:style w:type="character" w:styleId="Nivel4Char" w:customStyle="1">
    <w:name w:val="Nivel 4 Char"/>
    <w:basedOn w:val="Fontepargpadro"/>
    <w:link w:val="Nivel4"/>
    <w:rsid w:val="007B1E53"/>
    <w:rPr>
      <w:rFonts w:ascii="Arial" w:cs="Arial" w:hAnsi="Arial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ascii="Ecofont_Spranq_eco_Sans" w:cs="Tahoma" w:eastAsia="Times New Roman" w:hAnsi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 w:val="24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Char" w:customStyle="1">
    <w:name w:val="Nivel 2 Char"/>
    <w:basedOn w:val="Fontepargpadro"/>
    <w:link w:val="Nivel2"/>
    <w:locked w:val="1"/>
    <w:rsid w:val="00A831D9"/>
    <w:rPr>
      <w:rFonts w:ascii="Arial" w:cs="Arial" w:hAnsi="Arial"/>
      <w:color w:val="000000"/>
      <w:lang w:eastAsia="pt-BR"/>
    </w:rPr>
  </w:style>
  <w:style w:type="paragraph" w:styleId="Nvel2Opcional" w:customStyle="1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1"/>
      <w:noProof w:val="1"/>
      <w:color w:val="ff0000"/>
    </w:rPr>
  </w:style>
  <w:style w:type="paragraph" w:styleId="Nvel3Opcional" w:customStyle="1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qFormat w:val="1"/>
    <w:rsid w:val="00D14643"/>
    <w:pPr>
      <w:spacing w:after="60" w:before="60" w:line="259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u w:val="single"/>
    </w:rPr>
  </w:style>
  <w:style w:type="character" w:styleId="ouChar" w:customStyle="1">
    <w:name w:val="ou Char"/>
    <w:basedOn w:val="PargrafodaListaChar"/>
    <w:link w:val="ou"/>
    <w:rsid w:val="00D14643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u w:val="single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2-Red" w:customStyle="1">
    <w:name w:val="Nível 2 -Red"/>
    <w:basedOn w:val="Nivel2"/>
    <w:link w:val="Nvel2-RedChar"/>
    <w:qFormat w:val="1"/>
    <w:rsid w:val="00F83142"/>
    <w:rPr>
      <w:i w:val="1"/>
      <w:iCs w:val="1"/>
      <w:color w:val="ff0000"/>
    </w:rPr>
  </w:style>
  <w:style w:type="paragraph" w:styleId="Nvel3-R" w:customStyle="1">
    <w:name w:val="Nível 3-R"/>
    <w:basedOn w:val="Nivel3"/>
    <w:link w:val="Nvel3-RChar"/>
    <w:qFormat w:val="1"/>
    <w:rsid w:val="00D42AFB"/>
    <w:rPr>
      <w:i w:val="1"/>
      <w:iCs w:val="1"/>
      <w:color w:val="ff0000"/>
    </w:rPr>
  </w:style>
  <w:style w:type="character" w:styleId="Nvel2-RedChar" w:customStyle="1">
    <w:name w:val="Nível 2 -Red Char"/>
    <w:basedOn w:val="Nivel2Char"/>
    <w:link w:val="Nvel2-Red"/>
    <w:rsid w:val="00F83142"/>
    <w:rPr>
      <w:rFonts w:ascii="Arial" w:cs="Arial" w:hAnsi="Arial"/>
      <w:i w:val="1"/>
      <w:iCs w:val="1"/>
      <w:color w:val="ff0000"/>
      <w:lang w:eastAsia="pt-BR"/>
    </w:rPr>
  </w:style>
  <w:style w:type="paragraph" w:styleId="Nvel4-R" w:customStyle="1">
    <w:name w:val="Nível 4-R"/>
    <w:basedOn w:val="Nivel4"/>
    <w:link w:val="Nvel4-RChar"/>
    <w:qFormat w:val="1"/>
    <w:rsid w:val="00031DBE"/>
    <w:pPr>
      <w:ind w:left="2491" w:hanging="648"/>
    </w:pPr>
    <w:rPr>
      <w:i w:val="1"/>
      <w:iCs w:val="1"/>
      <w:color w:val="ff0000"/>
    </w:rPr>
  </w:style>
  <w:style w:type="character" w:styleId="Nivel3Char" w:customStyle="1">
    <w:name w:val="Nivel 3 Char"/>
    <w:basedOn w:val="Fontepargpadro"/>
    <w:link w:val="Nivel3"/>
    <w:rsid w:val="007B1E53"/>
    <w:rPr>
      <w:rFonts w:ascii="Arial" w:cs="Arial" w:hAnsi="Arial"/>
      <w:color w:val="000000"/>
      <w:lang w:eastAsia="pt-BR"/>
    </w:rPr>
  </w:style>
  <w:style w:type="character" w:styleId="Nvel3-RChar" w:customStyle="1">
    <w:name w:val="Nível 3-R Char"/>
    <w:basedOn w:val="Nivel3Char"/>
    <w:link w:val="Nvel3-R"/>
    <w:rsid w:val="00D42AFB"/>
    <w:rPr>
      <w:rFonts w:ascii="Arial" w:cs="Arial" w:hAnsi="Arial"/>
      <w:i w:val="1"/>
      <w:iCs w:val="1"/>
      <w:color w:val="ff0000"/>
      <w:lang w:eastAsia="pt-BR"/>
    </w:rPr>
  </w:style>
  <w:style w:type="paragraph" w:styleId="Nvel1-SemNum" w:customStyle="1">
    <w:name w:val="Nível 1-Sem Num"/>
    <w:basedOn w:val="Nivel01"/>
    <w:link w:val="Nvel1-SemNumChar"/>
    <w:qFormat w:val="1"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styleId="Nvel4-RChar" w:customStyle="1">
    <w:name w:val="Nível 4-R Char"/>
    <w:basedOn w:val="Nivel4Char"/>
    <w:link w:val="Nvel4-R"/>
    <w:rsid w:val="00031DBE"/>
    <w:rPr>
      <w:rFonts w:ascii="Arial" w:cs="Arial" w:hAnsi="Arial"/>
      <w:i w:val="1"/>
      <w:iCs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E7273B"/>
    <w:rPr>
      <w:rFonts w:ascii="Arial" w:cs="Arial" w:hAnsi="Arial" w:eastAsiaTheme="majorEastAsia"/>
      <w:b w:val="1"/>
      <w:bCs w:val="1"/>
      <w:color w:val="ff0000"/>
      <w:spacing w:val="5"/>
      <w:kern w:val="28"/>
      <w:sz w:val="52"/>
      <w:szCs w:val="52"/>
      <w:lang w:eastAsia="pt-BR"/>
    </w:rPr>
  </w:style>
  <w:style w:type="paragraph" w:styleId="citao2" w:customStyle="1">
    <w:name w:val="citação 2"/>
    <w:basedOn w:val="Citao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qFormat w:val="1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E27AEB"/>
    <w:rPr>
      <w:color w:val="605e5c"/>
      <w:shd w:color="auto" w:fill="e1dfdd" w:val="clear"/>
    </w:rPr>
  </w:style>
  <w:style w:type="character" w:styleId="MenoPendente6" w:customStyle="1">
    <w:name w:val="Menção Pendente6"/>
    <w:basedOn w:val="Fontepargpadro"/>
    <w:uiPriority w:val="99"/>
    <w:semiHidden w:val="1"/>
    <w:unhideWhenUsed w:val="1"/>
    <w:rsid w:val="00F40730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348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header" Target="header2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diariomunicipal.com.br/amm-mg" TargetMode="External"/><Relationship Id="rId8" Type="http://schemas.openxmlformats.org/officeDocument/2006/relationships/hyperlink" Target="http://www.diariomunicipal.com.br/amm-mg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qXX5+KYJnm0qUIjZiHbxaERFUA==">CgMxLjAyDmgudjJ6YnZmdTFrZXpxMg5oLjhjYWhyNWx2MHdzdTIOaC40OHRxemVoODUxa3oyDmgud3ptdm5rM3hobm5lMg5oLmY3a3QxNTV4M3hvMDIOaC5mamhnc3lsZmZ3NnMyDmguYzY2cWM4eGZtNm9mMg5oLnR1dmw3OW45eG05ZzIOaC5mM2o2Z3BhZm1kNGoyDmgudGYxOGs2d3JjaHo2Mg5oLmxvOTJ2NTQ3OG5ieDIOaC4zMGk3dDNocmEwbzkyDmguMXc2Mzk5dnFiNTdkMg5oLnd5ZTJqbHV4OXpmczIOaC5oYmY3c2FneWpna3AyDmguY3VvcWJqeHh5MTduMg5oLmh1ZGlkcGlrc2R5NzgAciExbE9wQjR5c2ZheGRRYVZUdFgyUzM0bDk3UUFjUjk4Zm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2024-08-09T00:12:00Z</dcterms:created>
</cp:coreProperties>
</file>